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AF" w:rsidRDefault="00E30E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РАЗРАБОТКЕ «ДОРОЖНЫХ КАРТ»</w:t>
      </w:r>
    </w:p>
    <w:p w:rsidR="00C033AF" w:rsidRDefault="00E30E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«Дорожная карта» (ДК) - один из основных документов проекта. ДК составляется на каждую библиотеку отдельно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и должна присутствовать в каждой заявке субъекта. В ней указываются все этапы реализации, начиная от разработки дизайн-проекта до момента сдачи отчета о достижении результатов предоставления Субсидии. </w:t>
      </w:r>
    </w:p>
    <w:p w:rsidR="00C033AF" w:rsidRDefault="00E30E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Готовая ДК вносится в систему мониторинга, в которой есть возможность отследить строгое соответствие каждого указанного этапа в течение всего периода реализации проекта. В связи с этим необходимо детально описать каждый этап реализации проекта, указать все шаги (например, в разделе «Оснащение библиотеки оборудованием» может быть указано «Объявление конкурсных процедур на закупку персональных компьютеров», «Заключение контракта на закупку персональных компьютеров», «Доставка персональных компьютеров», «Подключение персональных компьютеров, установка программного обеспечения»). </w:t>
      </w:r>
    </w:p>
    <w:p w:rsidR="00C033AF" w:rsidRDefault="00E30EE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субъекта РФ по реализации проекта: </w:t>
      </w:r>
    </w:p>
    <w:p w:rsidR="00C033AF" w:rsidRDefault="00E30EE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(капитальный и текущий)</w:t>
      </w:r>
    </w:p>
    <w:p w:rsidR="00C033AF" w:rsidRDefault="00E30EE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Обновление мебели и оборудования (закупка, поставка, установка и настройка)</w:t>
      </w:r>
    </w:p>
    <w:p w:rsidR="00C033AF" w:rsidRDefault="00E30EE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Обновление фондов (закупка, расстановка)</w:t>
      </w:r>
    </w:p>
    <w:p w:rsidR="00C033AF" w:rsidRDefault="00E30EE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персонала (заключение соглашений, обучение)</w:t>
      </w:r>
    </w:p>
    <w:p w:rsidR="00C033AF" w:rsidRDefault="00E30EE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Подключение к НЭБ и другим цифровым ресурсам (заключение соглашений, настройка)</w:t>
      </w:r>
    </w:p>
    <w:p w:rsidR="00C033AF" w:rsidRDefault="00E30EE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Открытие модельной библиотеки</w:t>
      </w:r>
    </w:p>
    <w:p w:rsidR="00C033AF" w:rsidRDefault="00E30EE1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Своевременная отчетность </w:t>
      </w:r>
    </w:p>
    <w:p w:rsidR="00C033AF" w:rsidRDefault="00E30EE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Выполнение каждой задачи должно:</w:t>
      </w:r>
    </w:p>
    <w:p w:rsidR="00C033AF" w:rsidRDefault="00E30EE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быть отражено в дорожной карте, </w:t>
      </w:r>
    </w:p>
    <w:p w:rsidR="00C033AF" w:rsidRDefault="00E30EE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быть разбито на этапы, </w:t>
      </w:r>
    </w:p>
    <w:p w:rsidR="00C033AF" w:rsidRDefault="00E30EE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срок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конкретные даты</w:t>
      </w:r>
      <w:r>
        <w:rPr>
          <w:rFonts w:ascii="Times New Roman" w:eastAsia="Times New Roman" w:hAnsi="Times New Roman" w:cs="Times New Roman"/>
          <w:sz w:val="28"/>
          <w:szCs w:val="28"/>
        </w:rPr>
        <w:t>), стоимость и ответственного.</w:t>
      </w:r>
    </w:p>
    <w:p w:rsidR="00C033AF" w:rsidRDefault="00E30EE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мероприятия по реализации проекта с указанием предельных сроков исполнения отражены в общей ДК ниже (стр.2). Детализированная ДК субъекта РФ должна включать все основные мероприятия, указанные в общей ДК, а сроки исполнения указанных мероприятий не должны превышать предельно возможные сроки. Таким образом, общая ДК приведена здесь с целью показать основные мероприятия и предельные сроки их исполнения. Общую ДК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нужно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прикладывать к заявке, она поможет Вам составить свою собственную детализированную ДК конкретно по Вашей библиотеке и с указанием Ваших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мероприятий, дат, сумм, ответственных лиц. Ваша детализированная ДК должна отразить то, что Вы хорошо продумали модернизацию библиотеки и спланировали ее с учетом всех необходимых мероприятий. Обязательно адаптируйте ДК под Вас, детализируйте ее с учетом особенностей Вашего конкретного проекта. </w:t>
      </w:r>
    </w:p>
    <w:p w:rsidR="00C033AF" w:rsidRDefault="00E30EE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заявке на участие в конкурсе должна быть приложена Ваша детализированная ДК для каждой библиотеки (пример на стр.3).</w:t>
      </w:r>
    </w:p>
    <w:p w:rsidR="00C033AF" w:rsidRDefault="00E30EE1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«дорожная карта» реализации проекта по созданию модельных библиотек </w:t>
      </w:r>
    </w:p>
    <w:p w:rsidR="00C033AF" w:rsidRDefault="00C033AF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964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645"/>
        <w:gridCol w:w="6443"/>
        <w:gridCol w:w="2552"/>
      </w:tblGrid>
      <w:tr w:rsidR="00C033AF">
        <w:trPr>
          <w:trHeight w:val="31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033AF">
        <w:trPr>
          <w:trHeight w:val="945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соглашений между Минкультуры России и высшими исполнительными органами государственной власти субъектов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C033AF">
        <w:trPr>
          <w:trHeight w:val="1260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соглашений между высшими исполнительными органами государственной власти субъектов РФ и муниципальными образованиями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033AF">
        <w:trPr>
          <w:trHeight w:val="945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Pr="00803594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9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контрактов на поставку товаров и оказание услуг для реализации проекта в субъектах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Pr="00803594" w:rsidRDefault="00D24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59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033AF">
        <w:trPr>
          <w:trHeight w:val="945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и текущий ремонт библиотек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033AF">
        <w:trPr>
          <w:trHeight w:val="315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федеральных средств в субъекты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субъекта</w:t>
            </w:r>
          </w:p>
        </w:tc>
      </w:tr>
      <w:tr w:rsidR="00C033AF">
        <w:trPr>
          <w:trHeight w:val="630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расходовании средств субъекта РФ в системе ГИИС «Электронный бюджет»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 до 15 числа следующего за кварталом месяца</w:t>
            </w:r>
          </w:p>
        </w:tc>
      </w:tr>
      <w:tr w:rsidR="00C033AF">
        <w:trPr>
          <w:trHeight w:val="315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контракта на безвозмездной основе о подключении к ФГИС «Национальная электронная библиотека»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033AF">
        <w:trPr>
          <w:trHeight w:val="630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книг, периодики, мебели, оборудования для библиотек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033AF">
        <w:trPr>
          <w:trHeight w:val="630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сотрудников библиотек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033AF">
        <w:trPr>
          <w:trHeight w:val="630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кассовое исполнение бюджетов субъектов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33AF">
        <w:trPr>
          <w:trHeight w:val="630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мебели, подключение оборудования в библиотеках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33AF">
        <w:trPr>
          <w:trHeight w:val="315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Расстановка фонда в библиотеках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033AF">
        <w:trPr>
          <w:trHeight w:val="315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библиотек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033AF">
        <w:trPr>
          <w:trHeight w:val="379"/>
          <w:jc w:val="center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Сдача итоговых отчетов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C033AF" w:rsidRDefault="00C033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3AF" w:rsidRDefault="00E30EE1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сроков закупок обратите внимание на то, что внесение в план-график и заключение контрактов возможно сразу после доведения лимитов до муниципальных образований. </w:t>
      </w:r>
    </w:p>
    <w:p w:rsidR="00C033AF" w:rsidRDefault="00C033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3AF" w:rsidRDefault="00E30E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 детализированной «дорожной карты» субъекта РФ на конкретную библиотеку.</w:t>
      </w:r>
    </w:p>
    <w:tbl>
      <w:tblPr>
        <w:tblStyle w:val="af7"/>
        <w:tblW w:w="11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750"/>
        <w:gridCol w:w="1512"/>
        <w:gridCol w:w="1838"/>
        <w:gridCol w:w="2127"/>
        <w:gridCol w:w="1842"/>
        <w:gridCol w:w="1560"/>
      </w:tblGrid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Средства из федерального бюджета, руб.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Средства регионального/муниципального бюджетов (Сумма обязательного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), руб.</w:t>
            </w:r>
          </w:p>
        </w:tc>
        <w:tc>
          <w:tcPr>
            <w:tcW w:w="184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Средства регионального/муниципального бюджетов/спонсорские средства (Дополнительное финансирование), руб.</w:t>
            </w:r>
          </w:p>
        </w:tc>
        <w:tc>
          <w:tcPr>
            <w:tcW w:w="156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C033AF" w:rsidRPr="00803594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1512" w:type="dxa"/>
          </w:tcPr>
          <w:p w:rsidR="00C033AF" w:rsidRPr="00803594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5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01.03.2023 – 25.05.2023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800 000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50" w:type="dxa"/>
          </w:tcPr>
          <w:p w:rsidR="00C033AF" w:rsidRPr="00803594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9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контракта на проведение капитального ремонта</w:t>
            </w:r>
          </w:p>
        </w:tc>
        <w:tc>
          <w:tcPr>
            <w:tcW w:w="1512" w:type="dxa"/>
          </w:tcPr>
          <w:p w:rsidR="00C033AF" w:rsidRPr="00803594" w:rsidRDefault="00D24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94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 – 01.04</w:t>
            </w:r>
            <w:r w:rsidR="00E30EE1" w:rsidRPr="00803594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01.04.2023 – </w:t>
            </w:r>
          </w:p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входных групп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 – 14.05.2023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фасада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 – 25.05.2023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01.04.2024 – 30.10.2024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80 000</w:t>
            </w:r>
          </w:p>
        </w:tc>
        <w:tc>
          <w:tcPr>
            <w:tcW w:w="1560" w:type="dxa"/>
          </w:tcPr>
          <w:p w:rsidR="00C033AF" w:rsidRDefault="00C03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ремонт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13.04.2024 – 30.06.2024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180 000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на проведение текущего ремонта</w:t>
            </w:r>
          </w:p>
        </w:tc>
        <w:tc>
          <w:tcPr>
            <w:tcW w:w="1512" w:type="dxa"/>
          </w:tcPr>
          <w:p w:rsidR="00C033AF" w:rsidRPr="00803594" w:rsidRDefault="00D24E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94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13.03.2024 – 30.03</w:t>
            </w:r>
            <w:r w:rsidR="00E30EE1" w:rsidRPr="0080359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8" w:type="dxa"/>
          </w:tcPr>
          <w:p w:rsidR="00C033AF" w:rsidRPr="00803594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5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санузла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05.05.2024 – 31.05.2024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80 000 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Окраска стен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24.05.2024 – 15.06.2024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должность, организация</w:t>
            </w:r>
          </w:p>
        </w:tc>
      </w:tr>
      <w:tr w:rsidR="00C033AF">
        <w:trPr>
          <w:jc w:val="center"/>
        </w:trPr>
        <w:tc>
          <w:tcPr>
            <w:tcW w:w="565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50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1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C033AF" w:rsidRDefault="00E30E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033AF">
        <w:trPr>
          <w:jc w:val="center"/>
        </w:trPr>
        <w:tc>
          <w:tcPr>
            <w:tcW w:w="3827" w:type="dxa"/>
            <w:gridSpan w:val="3"/>
          </w:tcPr>
          <w:p w:rsidR="00C033AF" w:rsidRDefault="00E30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38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7 200 000</w:t>
            </w:r>
          </w:p>
        </w:tc>
        <w:tc>
          <w:tcPr>
            <w:tcW w:w="2127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800 000</w:t>
            </w:r>
          </w:p>
        </w:tc>
        <w:tc>
          <w:tcPr>
            <w:tcW w:w="1842" w:type="dxa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80 000</w:t>
            </w:r>
          </w:p>
        </w:tc>
        <w:tc>
          <w:tcPr>
            <w:tcW w:w="1560" w:type="dxa"/>
          </w:tcPr>
          <w:p w:rsidR="00C033AF" w:rsidRDefault="00C03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3AF">
        <w:trPr>
          <w:jc w:val="center"/>
        </w:trPr>
        <w:tc>
          <w:tcPr>
            <w:tcW w:w="3827" w:type="dxa"/>
            <w:gridSpan w:val="3"/>
          </w:tcPr>
          <w:p w:rsidR="00C033AF" w:rsidRDefault="00E30E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367" w:type="dxa"/>
            <w:gridSpan w:val="4"/>
          </w:tcPr>
          <w:p w:rsidR="00C033AF" w:rsidRDefault="00E30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8 080 000</w:t>
            </w:r>
          </w:p>
        </w:tc>
      </w:tr>
    </w:tbl>
    <w:p w:rsidR="00C033AF" w:rsidRDefault="00C033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33A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A1" w:rsidRDefault="004E6DA1">
      <w:pPr>
        <w:spacing w:after="0" w:line="240" w:lineRule="auto"/>
      </w:pPr>
      <w:r>
        <w:separator/>
      </w:r>
    </w:p>
  </w:endnote>
  <w:endnote w:type="continuationSeparator" w:id="0">
    <w:p w:rsidR="004E6DA1" w:rsidRDefault="004E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AF" w:rsidRDefault="00E30E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7BB8">
      <w:rPr>
        <w:noProof/>
        <w:color w:val="000000"/>
      </w:rPr>
      <w:t>4</w:t>
    </w:r>
    <w:r>
      <w:rPr>
        <w:color w:val="000000"/>
      </w:rPr>
      <w:fldChar w:fldCharType="end"/>
    </w:r>
  </w:p>
  <w:p w:rsidR="00C033AF" w:rsidRDefault="00C033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AF" w:rsidRDefault="00E30E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7BB8">
      <w:rPr>
        <w:noProof/>
        <w:color w:val="000000"/>
      </w:rPr>
      <w:t>1</w:t>
    </w:r>
    <w:r>
      <w:rPr>
        <w:color w:val="000000"/>
      </w:rPr>
      <w:fldChar w:fldCharType="end"/>
    </w:r>
  </w:p>
  <w:p w:rsidR="00C033AF" w:rsidRDefault="00C033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A1" w:rsidRDefault="004E6DA1">
      <w:pPr>
        <w:spacing w:after="0" w:line="240" w:lineRule="auto"/>
      </w:pPr>
      <w:r>
        <w:separator/>
      </w:r>
    </w:p>
  </w:footnote>
  <w:footnote w:type="continuationSeparator" w:id="0">
    <w:p w:rsidR="004E6DA1" w:rsidRDefault="004E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AF" w:rsidRDefault="00E30E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Дата </w:t>
    </w:r>
    <w:r w:rsidRPr="00803594">
      <w:rPr>
        <w:rFonts w:ascii="Times New Roman" w:eastAsia="Times New Roman" w:hAnsi="Times New Roman" w:cs="Times New Roman"/>
        <w:color w:val="000000"/>
      </w:rPr>
      <w:t xml:space="preserve">обновления: </w:t>
    </w:r>
    <w:r w:rsidR="00287BB8">
      <w:rPr>
        <w:rFonts w:ascii="Times New Roman" w:eastAsia="Times New Roman" w:hAnsi="Times New Roman" w:cs="Times New Roman"/>
        <w:color w:val="000000"/>
      </w:rPr>
      <w:t>05</w:t>
    </w:r>
    <w:r w:rsidRPr="00803594">
      <w:rPr>
        <w:rFonts w:ascii="Times New Roman" w:eastAsia="Times New Roman" w:hAnsi="Times New Roman" w:cs="Times New Roman"/>
        <w:color w:val="000000"/>
      </w:rPr>
      <w:t>.0</w:t>
    </w:r>
    <w:r w:rsidR="00803594" w:rsidRPr="00803594">
      <w:rPr>
        <w:rFonts w:ascii="Times New Roman" w:eastAsia="Times New Roman" w:hAnsi="Times New Roman" w:cs="Times New Roman"/>
      </w:rPr>
      <w:t>8</w:t>
    </w:r>
    <w:r w:rsidRPr="00803594">
      <w:rPr>
        <w:rFonts w:ascii="Times New Roman" w:eastAsia="Times New Roman" w:hAnsi="Times New Roman" w:cs="Times New Roman"/>
        <w:color w:val="000000"/>
      </w:rPr>
      <w:t>.202</w:t>
    </w:r>
    <w:r w:rsidR="00803594" w:rsidRPr="00803594">
      <w:rPr>
        <w:rFonts w:ascii="Times New Roman" w:eastAsia="Times New Roman" w:hAnsi="Times New Roman" w:cs="Times New Roman"/>
      </w:rPr>
      <w:t>4</w:t>
    </w:r>
  </w:p>
  <w:p w:rsidR="00C033AF" w:rsidRDefault="00C033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4B4D"/>
    <w:multiLevelType w:val="multilevel"/>
    <w:tmpl w:val="21B6C5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FE1D40"/>
    <w:multiLevelType w:val="multilevel"/>
    <w:tmpl w:val="A112C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AF"/>
    <w:rsid w:val="00287BB8"/>
    <w:rsid w:val="004E6DA1"/>
    <w:rsid w:val="00701618"/>
    <w:rsid w:val="00803594"/>
    <w:rsid w:val="00C033AF"/>
    <w:rsid w:val="00D24E08"/>
    <w:rsid w:val="00E30EE1"/>
    <w:rsid w:val="00EE6CE1"/>
    <w:rsid w:val="00F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1504"/>
  <w15:docId w15:val="{BC6D6F0E-CC1A-4052-AA4F-E8C7B730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B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6D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550E"/>
  </w:style>
  <w:style w:type="paragraph" w:styleId="a9">
    <w:name w:val="footer"/>
    <w:basedOn w:val="a"/>
    <w:link w:val="aa"/>
    <w:uiPriority w:val="99"/>
    <w:unhideWhenUsed/>
    <w:rsid w:val="008A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550E"/>
  </w:style>
  <w:style w:type="paragraph" w:styleId="ab">
    <w:name w:val="Balloon Text"/>
    <w:basedOn w:val="a"/>
    <w:link w:val="ac"/>
    <w:uiPriority w:val="99"/>
    <w:semiHidden/>
    <w:unhideWhenUsed/>
    <w:rsid w:val="00A863D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63D1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E41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41A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41A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41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41A7"/>
    <w:rPr>
      <w:b/>
      <w:bCs/>
      <w:sz w:val="20"/>
      <w:szCs w:val="20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MBQXpSc3N7aH3D4DChYVZercA==">CgMxLjAyCGguZ2pkZ3hzMgloLjMwajB6bGw4AHIhMU51Y0ZPQnliSzY3N3pqdEhaZWhHVl9ab2RCTjRILU9l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Митрушина Ирина Евгеньевна</dc:creator>
  <cp:lastModifiedBy>Полякова Анастасия Анатольевна</cp:lastModifiedBy>
  <cp:revision>3</cp:revision>
  <dcterms:created xsi:type="dcterms:W3CDTF">2024-08-03T19:14:00Z</dcterms:created>
  <dcterms:modified xsi:type="dcterms:W3CDTF">2024-08-05T09:43:00Z</dcterms:modified>
</cp:coreProperties>
</file>