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СОЗДАНИЕ ДЕТСКИХ 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КУЛЬТУРНО-ПРОСВЕТИТЕЛЬСКИХ ЦЕНТРОВ 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НА БАЗЕ 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КУЛЬТУРНО-ДОСУГОВЫХ 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УЧРЕЖДЕНИЙ 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КЛУБНОГО ТИПА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44"/>
          <w:szCs w:val="44"/>
        </w:rPr>
      </w:pPr>
      <w:r>
        <w:rPr>
          <w:rFonts w:ascii="Times New Roman" w:hAnsi="Times New Roman" w:eastAsia="Times New Roman" w:cs="Times New Roman"/>
          <w:color w:val="auto"/>
          <w:sz w:val="44"/>
          <w:szCs w:val="44"/>
        </w:rPr>
      </w:r>
      <w:r>
        <w:rPr>
          <w:rFonts w:ascii="Times New Roman" w:hAnsi="Times New Roman" w:eastAsia="Times New Roman" w:cs="Times New Roman"/>
          <w:color w:val="auto"/>
          <w:sz w:val="44"/>
          <w:szCs w:val="44"/>
        </w:rPr>
      </w:r>
      <w:r>
        <w:rPr>
          <w:rFonts w:ascii="Times New Roman" w:hAnsi="Times New Roman" w:eastAsia="Times New Roman" w:cs="Times New Roman"/>
          <w:color w:val="auto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i/>
          <w:iCs/>
          <w:color w:val="ff0000"/>
          <w:sz w:val="44"/>
          <w:szCs w:val="44"/>
        </w:rPr>
      </w:pPr>
      <w:r>
        <w:rPr>
          <w:rFonts w:ascii="Times New Roman" w:hAnsi="Times New Roman" w:eastAsia="Times New Roman" w:cs="Times New Roman"/>
          <w:color w:val="auto"/>
          <w:sz w:val="44"/>
          <w:szCs w:val="44"/>
        </w:rPr>
        <w:t xml:space="preserve">________________________________  </w:t>
      </w:r>
      <w:r>
        <w:rPr>
          <w:rFonts w:ascii="Times New Roman" w:hAnsi="Times New Roman" w:eastAsia="Times New Roman" w:cs="Times New Roman"/>
          <w:i/>
          <w:iCs/>
          <w:color w:val="ff0000"/>
          <w:sz w:val="44"/>
          <w:szCs w:val="44"/>
        </w:rPr>
      </w:r>
      <w:r>
        <w:rPr>
          <w:rFonts w:ascii="Times New Roman" w:hAnsi="Times New Roman" w:eastAsia="Times New Roman" w:cs="Times New Roman"/>
          <w:i/>
          <w:iCs/>
          <w:color w:val="ff0000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eastAsia="Times New Roman" w:cs="Times New Roman"/>
          <w:i/>
          <w:iCs/>
          <w:color w:val="ff0000"/>
        </w:rPr>
        <w:t xml:space="preserve">(наименование региона)</w:t>
      </w:r>
      <w:r>
        <w:rPr>
          <w:rFonts w:ascii="Times New Roman" w:hAnsi="Times New Roman" w:cs="Times New Roman"/>
          <w:color w:val="ff0000"/>
          <w:sz w:val="52"/>
          <w:szCs w:val="52"/>
        </w:rPr>
      </w:r>
      <w:r>
        <w:rPr>
          <w:rFonts w:ascii="Times New Roman" w:hAnsi="Times New Roman" w:cs="Times New Roman"/>
          <w:color w:val="ff0000"/>
          <w:sz w:val="52"/>
          <w:szCs w:val="52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</w:r>
      <w:r>
        <w:rPr>
          <w:rFonts w:ascii="Times New Roman" w:hAnsi="Times New Roman" w:cs="Times New Roman"/>
          <w:color w:val="ff0000"/>
          <w:sz w:val="44"/>
          <w:szCs w:val="44"/>
        </w:rPr>
      </w:r>
      <w:r>
        <w:rPr>
          <w:rFonts w:ascii="Times New Roman" w:hAnsi="Times New Roman" w:cs="Times New Roman"/>
          <w:color w:val="ff0000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 w:themeColor="text1"/>
          <w:sz w:val="52"/>
          <w:szCs w:val="52"/>
        </w:rPr>
        <w:t xml:space="preserve">ЗАЯВКА</w:t>
      </w:r>
      <w:r>
        <w:rPr>
          <w:rFonts w:ascii="Times New Roman" w:hAnsi="Times New Roman" w:cs="Times New Roman"/>
          <w:color w:val="000000" w:themeColor="text1"/>
          <w:sz w:val="72"/>
          <w:szCs w:val="72"/>
        </w:rPr>
      </w:r>
      <w:r>
        <w:rPr>
          <w:rFonts w:ascii="Times New Roman" w:hAnsi="Times New Roman" w:cs="Times New Roman"/>
          <w:color w:val="000000" w:themeColor="text1"/>
          <w:sz w:val="72"/>
          <w:szCs w:val="72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_____________________________ </w:t>
      </w: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eastAsia="Times New Roman" w:cs="Times New Roman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(</w:t>
      </w:r>
      <w:r>
        <w:rPr>
          <w:rFonts w:ascii="Times New Roman" w:hAnsi="Times New Roman" w:eastAsia="Times New Roman" w:cs="Times New Roman"/>
          <w:i/>
          <w:iCs/>
          <w:color w:val="ff0000"/>
        </w:rPr>
        <w:t xml:space="preserve">полное наименование учреждения</w:t>
      </w:r>
      <w:r>
        <w:rPr>
          <w:rFonts w:ascii="Times New Roman" w:hAnsi="Times New Roman" w:eastAsia="Times New Roman" w:cs="Times New Roman"/>
          <w:color w:val="ff0000"/>
        </w:rPr>
        <w:t xml:space="preserve">)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на участие в отборе субъе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ктов Российской Федерации для предоставления субсидий из федерального бюджета бюджетам субъектов Российской Федерации на модернизацию учреждений культуры, включая создание детских культурно-просветительских центров на базе учреждений культуры в 20__ году. </w:t>
      </w:r>
      <w:r>
        <w:rPr>
          <w:rFonts w:ascii="Times New Roman" w:hAnsi="Times New Roman" w:cs="Times New Roman"/>
          <w:color w:val="ff0000"/>
          <w:sz w:val="52"/>
          <w:szCs w:val="52"/>
        </w:rPr>
      </w:r>
      <w:r>
        <w:rPr>
          <w:rFonts w:ascii="Times New Roman" w:hAnsi="Times New Roman" w:cs="Times New Roman"/>
          <w:color w:val="ff0000"/>
          <w:sz w:val="52"/>
          <w:szCs w:val="52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firstLine="567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Год подачи заявки: </w:t>
      </w: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20</w:t>
      </w:r>
      <w:r>
        <w:rPr>
          <w:rFonts w:ascii="Times New Roman" w:hAnsi="Times New Roman" w:cs="Times New Roman"/>
          <w:color w:val="auto"/>
          <w:sz w:val="36"/>
          <w:szCs w:val="36"/>
          <w:lang w:val="en-US"/>
        </w:rPr>
        <w:t xml:space="preserve">__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</w:p>
    <w:p>
      <w:pPr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spacing w:line="312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Содержание: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tbl>
      <w:tblPr>
        <w:tblStyle w:val="821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8362"/>
        <w:gridCol w:w="56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Анкета участника отбора на создание детского культурно-просветительского центра на базе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культурно-досуговых учреждений клубного типа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субъектов Российской Федерации............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Концепция детского культурно-просветительского центра ................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Дизайн-концепция детского культурно-просветительского центра 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Предварительная смета расходов на проведение планируемых мероприятий с учетом суммы бюджетных ассигнованиях федерального бюджета на создание детского культурно-просветительского центра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.......................................................................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5.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План организации и проведения культурно-просветительских, социально значимых мероприятий детского культурно-просветительского центра на 20__ год...................................................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4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vMerge w:val="restart"/>
            <w:textDirection w:val="lrTb"/>
            <w:noWrap w:val="false"/>
          </w:tcPr>
          <w:p>
            <w:pPr>
              <w:jc w:val="left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об отсутствии софинансирования из федерального бюджета расходных обязательств субъекта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</w:tbl>
    <w:p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 w:clear="all"/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numPr>
          <w:ilvl w:val="0"/>
          <w:numId w:val="34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Анкета участника отбора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</w:rPr>
        <w:t xml:space="preserve">на создание детского культурно-просветительского центра на базе </w:t>
      </w:r>
      <w:r>
        <w:rPr>
          <w:rFonts w:ascii="Times New Roman" w:hAnsi="Times New Roman"/>
          <w:b/>
          <w:bCs/>
          <w:color w:val="000000" w:themeColor="text1"/>
        </w:rPr>
        <w:t xml:space="preserve">культурно-досуговых учреждений клубного типа </w:t>
      </w:r>
      <w:r>
        <w:rPr>
          <w:rFonts w:ascii="Times New Roman" w:hAnsi="Times New Roman" w:eastAsia="Times New Roman" w:cs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субъектов Российской Федерации 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ind w:left="108" w:hanging="108"/>
        <w:spacing w:line="240" w:lineRule="auto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W w:w="9558" w:type="dxa"/>
        <w:tblInd w:w="-20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1"/>
        <w:gridCol w:w="850"/>
        <w:gridCol w:w="1701"/>
        <w:gridCol/>
        <w:gridCol w:w="2126"/>
      </w:tblGrid>
      <w:tr>
        <w:trPr>
          <w:trHeight w:val="328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558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Общие данные субъекта Российской Федерации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</w:pPr>
            <w:r>
              <w:rPr>
                <w:rFonts w:ascii="Times New Roman" w:hAnsi="Times New Roman"/>
              </w:rPr>
              <w:t xml:space="preserve">1.1. Субъект Российской Федерации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Наименование населенного пункта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</w:pPr>
            <w:r>
              <w:rPr>
                <w:rFonts w:ascii="Times New Roman" w:hAnsi="Times New Roman"/>
              </w:rPr>
              <w:t xml:space="preserve">1.3. Ответственное лицо от субъекта Российской Федерации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</w:pPr>
            <w:r>
              <w:rPr>
                <w:rFonts w:ascii="Times New Roman" w:hAnsi="Times New Roman"/>
              </w:rPr>
              <w:t xml:space="preserve">1.4. Контакты ответственного лица 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89" w:type="dxa"/>
              <w:top w:w="80" w:type="dxa"/>
              <w:right w:w="80" w:type="dxa"/>
              <w:bottom w:w="80" w:type="dxa"/>
            </w:tcMar>
            <w:tcW w:w="9558" w:type="dxa"/>
            <w:textDirection w:val="lrTb"/>
            <w:noWrap w:val="false"/>
          </w:tcPr>
          <w:p>
            <w:pPr>
              <w:ind w:hanging="709"/>
              <w:jc w:val="center"/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2. Общие данные о </w:t>
            </w:r>
            <w:r>
              <w:rPr>
                <w:rFonts w:ascii="Times New Roman" w:hAnsi="Times New Roman"/>
                <w:b/>
                <w:bCs/>
              </w:rPr>
              <w:t xml:space="preserve">культурно-досуговом </w:t>
            </w:r>
            <w:r>
              <w:rPr>
                <w:rFonts w:ascii="Times New Roman" w:hAnsi="Times New Roman"/>
                <w:b/>
                <w:bCs/>
              </w:rPr>
              <w:t xml:space="preserve">учреждении клубного типа, предлагаемой к участию в отборе</w:t>
            </w:r>
            <w:r/>
          </w:p>
        </w:tc>
      </w:tr>
      <w:tr>
        <w:trPr>
          <w:trHeight w:val="9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2.1. Полное наименование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9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2.2.  Адрес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</w:t>
            </w:r>
            <w:r>
              <w:rPr>
                <w:rFonts w:ascii="Times New Roman" w:hAnsi="Times New Roman"/>
                <w:color w:val="000000" w:themeColor="text1"/>
              </w:rPr>
              <w:t xml:space="preserve">па</w:t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11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0000" w:themeColor="text1"/>
                <w:highlight w:val="white"/>
                <w:shd w:val="clear" w:color="ffffff" w:themeColor="background1" w:fill="ffffff" w:themeFill="background1"/>
              </w:rPr>
              <w:t xml:space="preserve">2.</w:t>
            </w:r>
            <w:r>
              <w:rPr>
                <w:rFonts w:ascii="Times New Roman" w:hAnsi="Times New Roman"/>
                <w:color w:val="000000" w:themeColor="text1"/>
                <w:highlight w:val="white"/>
                <w:shd w:val="clear" w:color="ffffff" w:themeColor="background1" w:fill="ffffff" w:themeFill="background1"/>
              </w:rPr>
              <w:t xml:space="preserve">3.</w:t>
            </w:r>
            <w:r>
              <w:rPr>
                <w:rFonts w:ascii="Times New Roman" w:hAnsi="Times New Roman"/>
                <w:color w:val="ff0000"/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Вид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по административно-территориальному принципу </w:t>
            </w:r>
            <w:r>
              <w:rPr>
                <w:rFonts w:ascii="Times New Roman" w:hAnsi="Times New Roman"/>
                <w:color w:val="000000" w:themeColor="text1"/>
              </w:rPr>
              <w:t xml:space="preserve">(государственное/ муниципальное (район)/ муниципальное (поселение)</w:t>
            </w:r>
            <w:r>
              <w:rPr>
                <w:rFonts w:ascii="Times New Roman" w:hAnsi="Times New Roman"/>
                <w:color w:val="000000" w:themeColor="text1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70c0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9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 2.4. Общая площадь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9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2.5. Площадь помещения/помещений, планируемых для размещения детского культурно-просветительского центра в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</w:t>
            </w:r>
            <w:r>
              <w:rPr>
                <w:rFonts w:ascii="Times New Roman" w:hAnsi="Times New Roman"/>
                <w:color w:val="000000" w:themeColor="text1"/>
              </w:rPr>
              <w:t xml:space="preserve">м </w:t>
            </w:r>
            <w:r>
              <w:rPr>
                <w:rFonts w:ascii="Times New Roman" w:hAnsi="Times New Roman"/>
                <w:color w:val="000000" w:themeColor="text1"/>
              </w:rPr>
              <w:t xml:space="preserve">учреждени</w:t>
            </w:r>
            <w:r>
              <w:rPr>
                <w:rFonts w:ascii="Times New Roman" w:hAnsi="Times New Roman"/>
                <w:color w:val="000000" w:themeColor="text1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</w:rPr>
              <w:t xml:space="preserve"> клубного типа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170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strike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2.6. </w:t>
            </w:r>
            <w:r>
              <w:rPr>
                <w:rFonts w:ascii="Times New Roman" w:hAnsi="Times New Roman"/>
                <w:color w:val="000000" w:themeColor="text1"/>
              </w:rPr>
              <w:t xml:space="preserve">Наличие высокоскоростного широкополосного доступа 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hd w:val="clear" w:color="auto" w:fill="feffff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информационно-телекоммуникационной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сети «Интернет»</w:t>
            </w:r>
            <w:r>
              <w:rPr>
                <w:rFonts w:ascii="Times New Roman" w:hAnsi="Times New Roman"/>
                <w:strike/>
                <w:color w:val="000000" w:themeColor="text1"/>
              </w:rPr>
            </w:r>
            <w:r>
              <w:rPr>
                <w:rFonts w:ascii="Times New Roman" w:hAnsi="Times New Roman"/>
                <w:strike/>
                <w:color w:val="000000" w:themeColor="text1"/>
              </w:rPr>
            </w:r>
          </w:p>
          <w:p>
            <w:pPr>
              <w:jc w:val="left"/>
              <w:spacing w:line="240" w:lineRule="auto"/>
              <w:widowControl w:val="off"/>
              <w:rPr>
                <w:color w:val="0070c0"/>
              </w:rPr>
            </w:pPr>
            <w:r>
              <w:rPr>
                <w:color w:val="0070c0"/>
              </w:rPr>
            </w:r>
            <w:r>
              <w:rPr>
                <w:color w:val="0070c0"/>
              </w:rPr>
            </w:r>
            <w:r>
              <w:rPr>
                <w:color w:val="0070c0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2.7.  Телефон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</w:pPr>
            <w:r>
              <w:rPr>
                <w:rFonts w:ascii="Times New Roman" w:hAnsi="Times New Roman"/>
              </w:rPr>
              <w:t xml:space="preserve">2.8.  Веб-сайт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</w:pPr>
            <w:r>
              <w:rPr>
                <w:rFonts w:ascii="Times New Roman" w:hAnsi="Times New Roman"/>
              </w:rPr>
              <w:t xml:space="preserve">2.9. Ответственное лицо от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/>
              </w:rPr>
              <w:t xml:space="preserve">2.10. Контакты ответственного лица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/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89" w:type="dxa"/>
              <w:top w:w="80" w:type="dxa"/>
              <w:right w:w="80" w:type="dxa"/>
              <w:bottom w:w="80" w:type="dxa"/>
            </w:tcMar>
            <w:tcW w:w="9558" w:type="dxa"/>
            <w:textDirection w:val="lrTb"/>
            <w:noWrap w:val="false"/>
          </w:tcPr>
          <w:p>
            <w:pPr>
              <w:ind w:left="709" w:hanging="425"/>
              <w:jc w:val="center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3. Показатели деятельности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культурно-досугового учреждения клубного типа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rPr>
          <w:trHeight w:val="78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</w:pPr>
            <w:r>
              <w:rPr>
                <w:rFonts w:ascii="Times New Roman" w:hAnsi="Times New Roman"/>
              </w:rPr>
              <w:t xml:space="preserve">3.1. Осуществляется ли в учреждении библиотечная деятельность? (Да</w:t>
            </w:r>
            <w:r>
              <w:rPr>
                <w:rFonts w:ascii="Times New Roman" w:hAnsi="Times New Roman"/>
                <w:lang w:val="en-US"/>
              </w:rPr>
              <w:t xml:space="preserve">/</w:t>
            </w:r>
            <w:r>
              <w:rPr>
                <w:rFonts w:ascii="Times New Roman" w:hAnsi="Times New Roman"/>
              </w:rPr>
              <w:t xml:space="preserve">Нет)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8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</w:pPr>
            <w:r>
              <w:rPr>
                <w:rFonts w:ascii="Times New Roman" w:hAnsi="Times New Roman"/>
              </w:rPr>
              <w:t xml:space="preserve">3.2. Осуществляется ли в учреждении музейная деятельность? (Да</w:t>
            </w:r>
            <w:r>
              <w:rPr>
                <w:rFonts w:ascii="Times New Roman" w:hAnsi="Times New Roman"/>
                <w:lang w:val="en-US"/>
              </w:rPr>
              <w:t xml:space="preserve">/</w:t>
            </w:r>
            <w:r>
              <w:rPr>
                <w:rFonts w:ascii="Times New Roman" w:hAnsi="Times New Roman"/>
              </w:rPr>
              <w:t xml:space="preserve">Нет)</w:t>
            </w:r>
            <w:r/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6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3.3. Показатель посещаемости на одного сотрудника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none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trHeight w:val="8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3.4. Показатель использования досуговых площадей 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7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3.5. Показатель охвата населения клубными формированиями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5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/>
                <w:color w:val="000000" w:themeColor="text1"/>
              </w:rPr>
              <w:t xml:space="preserve">3.6.</w:t>
            </w:r>
            <w:r>
              <w:rPr>
                <w:rFonts w:ascii="Times New Roman" w:hAnsi="Times New Roman"/>
              </w:rPr>
              <w:t xml:space="preserve"> Число клубных формирований за предшествующий отчетный год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(ед.)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для детей до 14 лет (ед.)</w:t>
            </w:r>
            <w:r/>
          </w:p>
        </w:tc>
      </w:tr>
      <w:tr>
        <w:trPr>
          <w:trHeight w:val="5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restart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/>
                <w:color w:val="000000" w:themeColor="text1"/>
              </w:rPr>
              <w:t xml:space="preserve">3.7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</w:rPr>
              <w:t xml:space="preserve"> Число участников в клубных формированиях за предшествующий отчетный 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(чел.)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детей до 14 лет (чел.)</w:t>
            </w:r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том числе: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3.8.</w:t>
            </w:r>
            <w:r>
              <w:rPr>
                <w:rFonts w:ascii="Times New Roman" w:hAnsi="Times New Roman"/>
                <w:color w:val="000000" w:themeColor="text1"/>
              </w:rPr>
              <w:t xml:space="preserve"> Число формирований</w:t>
            </w:r>
            <w:r>
              <w:rPr>
                <w:rFonts w:ascii="Times New Roman" w:hAnsi="Times New Roman"/>
                <w:strike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самодеятельного художественного творчества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за предшествующий отчетный 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(вокальных, хореографических, инструментальных, театральных</w:t>
            </w:r>
            <w:r>
              <w:rPr>
                <w:rFonts w:ascii="Times New Roman" w:hAnsi="Times New Roman"/>
                <w:color w:val="000000" w:themeColor="text1"/>
              </w:rPr>
              <w:t xml:space="preserve">) </w:t>
            </w:r>
            <w:r>
              <w:rPr>
                <w:rFonts w:ascii="Times New Roman" w:hAnsi="Times New Roman"/>
                <w:color w:val="000000" w:themeColor="text1"/>
                <w:highlight w:val="yellow"/>
              </w:rPr>
            </w:r>
            <w:r>
              <w:rPr>
                <w:rFonts w:ascii="Times New Roman" w:hAnsi="Times New Roman"/>
                <w:color w:val="000000" w:themeColor="text1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(ед.)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детей до 14 лет (ед.)</w:t>
            </w:r>
            <w:r/>
          </w:p>
        </w:tc>
      </w:tr>
      <w:tr>
        <w:trPr>
          <w:trHeight w:val="101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3.9.</w:t>
            </w:r>
            <w:r>
              <w:rPr>
                <w:rFonts w:ascii="Times New Roman" w:hAnsi="Times New Roman"/>
                <w:color w:val="000000" w:themeColor="text1"/>
              </w:rPr>
              <w:t xml:space="preserve"> Число участников в формированиях </w:t>
            </w:r>
            <w:r>
              <w:rPr>
                <w:rFonts w:ascii="Times New Roman" w:hAnsi="Times New Roman"/>
                <w:color w:val="000000" w:themeColor="text1"/>
              </w:rPr>
              <w:t xml:space="preserve">самодеятельного художественного творчества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 предшествующий отчетный год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(вокальных, хореографических, инструментальных, театральных) </w:t>
            </w:r>
            <w:r>
              <w:rPr>
                <w:rFonts w:ascii="Times New Roman" w:hAnsi="Times New Roman"/>
                <w:color w:val="000000" w:themeColor="text1"/>
                <w:highlight w:val="yellow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(чел.)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детей до 14 лет (чел.)</w:t>
            </w:r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3.10.</w:t>
            </w:r>
            <w:r>
              <w:rPr>
                <w:rFonts w:ascii="Times New Roman" w:hAnsi="Times New Roman"/>
                <w:color w:val="000000" w:themeColor="text1"/>
              </w:rPr>
              <w:t xml:space="preserve"> Количество фольклорных коллективов за предшествующий отчетный год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(ед.)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детей до 14 лет (ед.)</w:t>
            </w:r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3.11.</w:t>
            </w:r>
            <w:r>
              <w:rPr>
                <w:rFonts w:ascii="Times New Roman" w:hAnsi="Times New Roman"/>
                <w:color w:val="000000" w:themeColor="text1"/>
              </w:rPr>
              <w:t xml:space="preserve"> Число участников фольклорных коллективов за предшествующий отчетный год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(чел.)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дети до 14 лет (чел.)</w:t>
            </w:r>
            <w:r/>
          </w:p>
        </w:tc>
      </w:tr>
      <w:tr>
        <w:trPr>
          <w:trHeight w:val="4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88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3.12.</w:t>
            </w:r>
            <w:r>
              <w:rPr>
                <w:rFonts w:ascii="Times New Roman" w:hAnsi="Times New Roman"/>
                <w:color w:val="000000" w:themeColor="text1"/>
              </w:rPr>
              <w:t xml:space="preserve"> Количество коллективов изобразительного искусства за предшествующий отчетный год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(ед.)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детей до 14 лет (ед.)</w:t>
            </w:r>
            <w:r/>
          </w:p>
        </w:tc>
      </w:tr>
      <w:tr>
        <w:trPr>
          <w:trHeight w:val="62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3.13.</w:t>
            </w:r>
            <w:r>
              <w:rPr>
                <w:rFonts w:ascii="Times New Roman" w:hAnsi="Times New Roman"/>
                <w:color w:val="auto"/>
              </w:rPr>
              <w:t xml:space="preserve"> Число участников коллективов изобразительного искусства за предшествующий отчетный год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(чел.)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дети до 14 лет (чел.)</w:t>
            </w:r>
            <w:r/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62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3.14.</w:t>
            </w:r>
            <w:r>
              <w:rPr>
                <w:rFonts w:ascii="Times New Roman" w:hAnsi="Times New Roman"/>
                <w:color w:val="000000" w:themeColor="text1"/>
              </w:rPr>
              <w:t xml:space="preserve"> Количество коллективов декоративно-прикладного искусства за предшествующий отчетный год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(ед.)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детей до 14 лет (ед.)</w:t>
            </w:r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3.15.</w:t>
            </w:r>
            <w:r>
              <w:rPr>
                <w:rFonts w:ascii="Times New Roman" w:hAnsi="Times New Roman"/>
                <w:color w:val="000000" w:themeColor="text1"/>
              </w:rPr>
              <w:t xml:space="preserve"> Число участников коллективов декоративно-прикладного искусства за предшествующий отчетный год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(чел.)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дети до 14 лет (чел.)</w:t>
            </w:r>
            <w:r/>
          </w:p>
        </w:tc>
      </w:tr>
      <w:tr>
        <w:trPr>
          <w:trHeight w:val="7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3.16.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Количество коллективов кино-фото-видео-любителей за предшествующий отчетный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(ед.)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детей до 14 лет (ед.)</w:t>
            </w:r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3.17.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Число участников кино-фото-видео-любителей за предшествующий отчетный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(чел.)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дети до 14 лет (чел.)</w:t>
            </w:r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3.18.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Число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клубных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формирований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strike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технического творчества за предшествующий отчетный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(ед.)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детей до 14 лет (ед.)</w:t>
            </w:r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3.19.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Число участников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клубных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формирований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технического творчества за предшествующий отчетный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(чел.)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дети до 14 лет (чел.)</w:t>
            </w:r>
            <w:r/>
          </w:p>
        </w:tc>
      </w:tr>
      <w:tr>
        <w:trPr>
          <w:trHeight w:val="7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3.20.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Число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культурно-массовых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мероприятий за предшествующий отчетный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(культурно-досуговых и информационно-просветительских) </w:t>
            </w:r>
            <w:r>
              <w:rPr>
                <w:rFonts w:ascii="Times New Roman" w:hAnsi="Times New Roman" w:eastAsia="Times New Roman" w:cs="Times New Roman"/>
                <w:color w:val="0070c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(ед.)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детей до 14 лет (ед.)</w:t>
            </w:r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3.21. Число посещений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культурно-массовых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мероприятий за предшествующий отчетный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(культурно-досуговых и информационно-просветительских)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(чел.)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дети до 14 лет (чел.)</w:t>
            </w:r>
            <w:r/>
          </w:p>
        </w:tc>
      </w:tr>
      <w:tr>
        <w:trPr>
          <w:trHeight w:val="70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89" w:type="dxa"/>
              <w:top w:w="80" w:type="dxa"/>
              <w:right w:w="80" w:type="dxa"/>
              <w:bottom w:w="80" w:type="dxa"/>
            </w:tcMar>
            <w:tcW w:w="9558" w:type="dxa"/>
            <w:textDirection w:val="lrTb"/>
            <w:noWrap w:val="false"/>
          </w:tcPr>
          <w:p>
            <w:pPr>
              <w:ind w:left="709" w:hanging="425"/>
              <w:jc w:val="center"/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4. Персонал учреждения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культурно-досугового учреждения клубного типа</w:t>
            </w:r>
            <w:r/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16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4.1. Планируемое количество специалистов, занятых в работе детского культурно-просветительского центра</w:t>
            </w:r>
            <w:r/>
          </w:p>
          <w:p>
            <w:pPr>
              <w:jc w:val="left"/>
              <w:spacing w:line="240" w:lineRule="auto"/>
              <w:widowControl w:val="off"/>
            </w:pPr>
            <w:r/>
            <w:r/>
          </w:p>
          <w:p>
            <w:pPr>
              <w:jc w:val="left"/>
              <w:spacing w:line="240" w:lineRule="auto"/>
              <w:widowControl w:val="off"/>
            </w:pPr>
            <w:r/>
            <w:r/>
          </w:p>
          <w:p>
            <w:pPr>
              <w:jc w:val="left"/>
              <w:spacing w:line="240" w:lineRule="auto"/>
              <w:widowControl w:val="off"/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(чел.)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прошли повышение квалификации/профессиональную профпереподготовку за последние 5 лет (чел.)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планируют пройти повышение квалификации/профессиональную профпереподготовку (чел.)</w:t>
            </w:r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30" w:type="dxa"/>
              <w:top w:w="80" w:type="dxa"/>
              <w:right w:w="80" w:type="dxa"/>
              <w:bottom w:w="80" w:type="dxa"/>
            </w:tcMar>
            <w:tcW w:w="9558" w:type="dxa"/>
            <w:textDirection w:val="lrTb"/>
            <w:noWrap w:val="false"/>
          </w:tcPr>
          <w:p>
            <w:pPr>
              <w:ind w:left="850" w:hanging="567"/>
              <w:jc w:val="center"/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5. Дополнительные документы </w:t>
            </w:r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</w:rPr>
              <w:t xml:space="preserve">Наименование документа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</w:rPr>
              <w:t xml:space="preserve">Ссылка на файлообменник или облачное хранилище</w:t>
            </w:r>
            <w:r/>
          </w:p>
        </w:tc>
      </w:tr>
      <w:tr>
        <w:trPr>
          <w:trHeight w:val="10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5.1. Копии удостоверений о повышении квалификации за последние 5 лет специалистов, планируемых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 работе </w:t>
            </w:r>
            <w:r>
              <w:rPr>
                <w:rFonts w:ascii="Times New Roman" w:hAnsi="Times New Roman"/>
                <w:color w:val="000000" w:themeColor="text1"/>
              </w:rPr>
              <w:t xml:space="preserve">в детском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культурно-просветительском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центре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color w:val="ff0000"/>
              </w:rPr>
            </w:pPr>
            <w:r>
              <w:rPr>
                <w:rFonts w:ascii="Times New Roman" w:hAnsi="Times New Roman"/>
              </w:rPr>
              <w:t xml:space="preserve">5.2. Устав </w:t>
            </w:r>
            <w:r>
              <w:rPr>
                <w:rFonts w:ascii="Times New Roman" w:hAnsi="Times New Roman"/>
              </w:rPr>
              <w:t xml:space="preserve">культурно-досугового учреждения к</w:t>
            </w:r>
            <w:r>
              <w:rPr>
                <w:rFonts w:ascii="Times New Roman" w:hAnsi="Times New Roman"/>
              </w:rPr>
              <w:t xml:space="preserve">лубного типа</w:t>
            </w:r>
            <w:r>
              <w:rPr>
                <w:color w:val="ff0000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59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/>
              </w:rPr>
              <w:t xml:space="preserve">5.3. Заверенные копии правоустанавливающих документов на здания и (или) </w:t>
            </w:r>
            <w:r>
              <w:rPr>
                <w:rFonts w:ascii="Times New Roman" w:hAnsi="Times New Roman"/>
                <w:color w:val="000000" w:themeColor="text1"/>
              </w:rPr>
              <w:t xml:space="preserve">помещения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>
              <w:rPr>
                <w:rFonts w:ascii="Times New Roman" w:hAnsi="Times New Roman"/>
                <w:color w:val="000000" w:themeColor="text1"/>
              </w:rPr>
              <w:t xml:space="preserve">,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или договоры аренды, безвозмездного пользования зданиями и (или) помещениями, предлагаемых к выделению на создание детского культурно-просветительского центра, заключенных на срок не менее 10 лет на дату подачи заявки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3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/>
              </w:rPr>
              <w:t xml:space="preserve">5.4. Заверенные копии планов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>
              <w:rPr>
                <w:rFonts w:ascii="Times New Roman" w:hAnsi="Times New Roman"/>
                <w:color w:val="000000" w:themeColor="text1"/>
              </w:rPr>
              <w:t xml:space="preserve"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технической инвентаризации зданий и (или) помещений, </w:t>
            </w:r>
            <w:r>
              <w:rPr>
                <w:rFonts w:ascii="Arial Unicode MS" w:hAnsi="Arial Unicode MS" w:eastAsia="Arial Unicode MS" w:cs="Arial Unicode MS"/>
              </w:rPr>
              <w:br/>
            </w:r>
            <w:r>
              <w:rPr>
                <w:rFonts w:ascii="Times New Roman" w:hAnsi="Times New Roman"/>
              </w:rPr>
              <w:t xml:space="preserve">а также акты приемки зданий и (или) помещений при передаче </w:t>
            </w:r>
            <w:r>
              <w:rPr>
                <w:rFonts w:ascii="Arial Unicode MS" w:hAnsi="Arial Unicode MS" w:eastAsia="Arial Unicode MS" w:cs="Arial Unicode MS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их государственным или муниципальным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>
              <w:rPr>
                <w:rFonts w:ascii="Times New Roman" w:hAnsi="Times New Roman"/>
              </w:rPr>
              <w:t xml:space="preserve"> в аренду или безвозмездное пользование (с указанием конкретных помещений, планируемых к выделению для создания детского культурно-просветительского центра</w:t>
            </w:r>
            <w:r>
              <w:rPr>
                <w:rFonts w:ascii="Times New Roman" w:hAnsi="Times New Roman"/>
              </w:rPr>
              <w:t xml:space="preserve">)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9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/>
              </w:rPr>
              <w:t xml:space="preserve">5.5. Сведения о капитальном ремонте или реконструкции, об отсутствии аварийного состояния зданий или помещений государственной или муниципальной организации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60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spacing w:line="240" w:lineRule="auto"/>
              <w:rPr>
                <w:color w:val="0070c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5.6. Гарантийное письмо о работе детского культурно-просветительского центра на период до 2030 года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color w:val="0070c0"/>
              </w:rPr>
            </w:r>
            <w:r>
              <w:rPr>
                <w:color w:val="0070c0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ind w:left="108" w:hanging="108"/>
        <w:spacing w:line="240" w:lineRule="auto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cs="Times New Roman"/>
          <w:color w:val="ff0000"/>
        </w:rPr>
        <w:br w:type="page" w:clear="all"/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2.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 xml:space="preserve">Концепция детского культурно-просветительского центра </w:t>
      </w:r>
      <w:r>
        <w:rPr>
          <w:rFonts w:ascii="Times New Roman" w:hAnsi="Times New Roman" w:eastAsia="Times New Roman" w:cs="Times New Roman"/>
          <w:b/>
          <w:bCs/>
        </w:rPr>
        <w:br/>
      </w:r>
      <w:r>
        <w:rPr>
          <w:rFonts w:ascii="Times New Roman" w:hAnsi="Times New Roman" w:eastAsia="Times New Roman" w:cs="Times New Roman"/>
        </w:rPr>
        <w:t xml:space="preserve">(наполнение раздела)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jc w:val="left"/>
        <w:spacing w:line="312" w:lineRule="auto"/>
        <w:rPr>
          <w:rFonts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</w:r>
      <w:r>
        <w:rPr>
          <w:rFonts w:ascii="Times New Roman" w:hAnsi="Times New Roman" w:eastAsia="Times New Roman" w:cs="Times New Roman"/>
          <w:color w:val="ff0000"/>
        </w:rPr>
      </w:r>
      <w:r>
        <w:rPr>
          <w:rFonts w:ascii="Times New Roman" w:hAnsi="Times New Roman" w:eastAsia="Times New Roman" w:cs="Times New Roman"/>
          <w:color w:val="ff0000"/>
        </w:rPr>
      </w:r>
    </w:p>
    <w:p>
      <w:pPr>
        <w:jc w:val="center"/>
        <w:spacing w:line="312" w:lineRule="auto"/>
        <w:rPr>
          <w:rFonts w:ascii="Times New Roman" w:hAnsi="Times New Roman" w:eastAsia="Times New Roman" w:cs="Times New Roman"/>
          <w:b/>
          <w:bCs/>
          <w:color w:val="ff0000"/>
        </w:rPr>
      </w:pPr>
      <w:r>
        <w:rPr>
          <w:rFonts w:ascii="Times New Roman" w:hAnsi="Times New Roman" w:eastAsia="Times New Roman" w:cs="Times New Roman"/>
          <w:b/>
          <w:bCs/>
          <w:color w:val="ff0000"/>
        </w:rPr>
      </w:r>
      <w:r>
        <w:rPr>
          <w:rFonts w:ascii="Times New Roman" w:hAnsi="Times New Roman" w:eastAsia="Times New Roman" w:cs="Times New Roman"/>
          <w:b/>
          <w:bCs/>
          <w:color w:val="ff0000"/>
        </w:rPr>
      </w:r>
      <w:r>
        <w:rPr>
          <w:rFonts w:ascii="Times New Roman" w:hAnsi="Times New Roman" w:eastAsia="Times New Roman" w:cs="Times New Roman"/>
          <w:b/>
          <w:bCs/>
          <w:color w:val="ff0000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3.</w:t>
      </w:r>
      <w:r>
        <w:rPr>
          <w:rFonts w:ascii="Times New Roman" w:hAnsi="Times New Roman" w:eastAsia="Times New Roman" w:cs="Times New Roman"/>
          <w:b/>
          <w:bCs/>
        </w:rPr>
        <w:t xml:space="preserve"> Дизайн-концепция детского культурно-просветительского центра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(наполнение раздела)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left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left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4. </w:t>
      </w:r>
      <w:r>
        <w:rPr>
          <w:rFonts w:ascii="Times New Roman" w:hAnsi="Times New Roman" w:eastAsia="Times New Roman" w:cs="Times New Roman"/>
          <w:b/>
          <w:bCs/>
        </w:rPr>
        <w:t xml:space="preserve">Предварительная смета расходов на проведение планируемых мероприятий с учетом суммы бюджетных ассигнованиях федерального бюджета на создание детского культурно-просветительского центра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(наполнение раздела)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left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5.</w:t>
      </w:r>
      <w:r>
        <w:rPr>
          <w:rFonts w:ascii="Times New Roman" w:hAnsi="Times New Roman" w:eastAsia="Times New Roman" w:cs="Times New Roman"/>
          <w:b/>
          <w:bCs/>
        </w:rPr>
        <w:t xml:space="preserve"> План организации и проведения культурно-просветительских, социально значимых мероприятий детского культурно-просветительского центра на 20__ год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</w:rPr>
        <w:t xml:space="preserve">(наполнение раздела)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left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left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left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6. </w:t>
      </w:r>
      <w:r>
        <w:rPr>
          <w:rFonts w:ascii="Times New Roman" w:hAnsi="Times New Roman"/>
          <w:b/>
          <w:bCs/>
        </w:rPr>
        <w:t xml:space="preserve">Справка об отсутствии софинансирования из федерального бюджета расходных обязательств субъекта Российской Федерации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</w:rPr>
        <w:t xml:space="preserve">(справка)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left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40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Helvetica">
    <w:panose1 w:val="020B0604020202020204"/>
  </w:font>
  <w:font w:name="Helvetica Neue">
    <w:panose1 w:val="05050102010205020202"/>
  </w:font>
  <w:font w:name="Times New Roman CYR">
    <w:panose1 w:val="020206030504050203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rStyle w:val="820"/>
      </w:rPr>
      <w:t xml:space="preserve">9</w:t>
    </w:r>
    <w:r>
      <w:rPr>
        <w:rStyle w:val="820"/>
      </w:rPr>
      <w:fldChar w:fldCharType="end"/>
    </w:r>
    <w:r/>
  </w:p>
  <w:p>
    <w:pPr>
      <w:pStyle w:val="8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numStyleLink w:val="968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styleLink w:val="969"/>
    <w:lvl w:ilvl="0">
      <w:start w:val="1"/>
      <w:numFmt w:val="bullet"/>
      <w:pStyle w:val="969"/>
      <w:isLgl w:val="false"/>
      <w:suff w:val="tab"/>
      <w:lvlText w:val="-"/>
      <w:lvlJc w:val="left"/>
      <w:pPr>
        <w:ind w:left="221" w:firstLine="488"/>
        <w:tabs>
          <w:tab w:val="num" w:pos="9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821" w:firstLine="488"/>
        <w:tabs>
          <w:tab w:val="num" w:pos="15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421" w:firstLine="488"/>
        <w:tabs>
          <w:tab w:val="num" w:pos="21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2021" w:firstLine="488"/>
        <w:tabs>
          <w:tab w:val="num" w:pos="27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2621" w:firstLine="488"/>
        <w:tabs>
          <w:tab w:val="num" w:pos="33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3221" w:firstLine="488"/>
        <w:tabs>
          <w:tab w:val="num" w:pos="39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3821" w:firstLine="488"/>
        <w:tabs>
          <w:tab w:val="num" w:pos="45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4421" w:firstLine="488"/>
        <w:tabs>
          <w:tab w:val="num" w:pos="51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5021" w:firstLine="488"/>
        <w:tabs>
          <w:tab w:val="num" w:pos="57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lowerRoman"/>
      <w:isLgl w:val="false"/>
      <w:suff w:val="tab"/>
      <w:lvlText w:val="%3."/>
      <w:lvlJc w:val="left"/>
      <w:pPr>
        <w:ind w:left="2149" w:hanging="32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lowerRoman"/>
      <w:isLgl w:val="false"/>
      <w:suff w:val="tab"/>
      <w:lvlText w:val="%6."/>
      <w:lvlJc w:val="left"/>
      <w:pPr>
        <w:ind w:left="4309" w:hanging="32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lowerRoman"/>
      <w:isLgl w:val="false"/>
      <w:suff w:val="tab"/>
      <w:lvlText w:val="%9."/>
      <w:lvlJc w:val="left"/>
      <w:pPr>
        <w:ind w:left="6469" w:hanging="32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numStyleLink w:val="968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styleLink w:val="968"/>
    <w:lvl w:ilvl="0">
      <w:start w:val="1"/>
      <w:numFmt w:val="decimal"/>
      <w:pStyle w:val="968"/>
      <w:isLgl w:val="false"/>
      <w:suff w:val="tab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lowerRoman"/>
      <w:isLgl w:val="false"/>
      <w:suff w:val="tab"/>
      <w:lvlText w:val="%3."/>
      <w:lvlJc w:val="left"/>
      <w:pPr>
        <w:ind w:left="2508" w:hanging="32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lowerRoman"/>
      <w:isLgl w:val="false"/>
      <w:suff w:val="tab"/>
      <w:lvlText w:val="%6."/>
      <w:lvlJc w:val="left"/>
      <w:pPr>
        <w:ind w:left="4668" w:hanging="32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lowerRoman"/>
      <w:isLgl w:val="false"/>
      <w:suff w:val="tab"/>
      <w:lvlText w:val="%9."/>
      <w:lvlJc w:val="left"/>
      <w:pPr>
        <w:ind w:left="6828" w:hanging="32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6">
    <w:multiLevelType w:val="hybridMultilevel"/>
    <w:numStyleLink w:val="969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3">
    <w:multiLevelType w:val="hybridMultilevel"/>
    <w:numStyleLink w:val="969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26"/>
  </w:num>
  <w:num w:numId="5">
    <w:abstractNumId w:val="10"/>
  </w:num>
  <w:num w:numId="6">
    <w:abstractNumId w:val="13"/>
  </w:num>
  <w:num w:numId="7">
    <w:abstractNumId w:val="29"/>
  </w:num>
  <w:num w:numId="8">
    <w:abstractNumId w:val="31"/>
  </w:num>
  <w:num w:numId="9">
    <w:abstractNumId w:val="24"/>
  </w:num>
  <w:num w:numId="10">
    <w:abstractNumId w:val="15"/>
  </w:num>
  <w:num w:numId="11">
    <w:abstractNumId w:val="14"/>
  </w:num>
  <w:num w:numId="12">
    <w:abstractNumId w:val="33"/>
  </w:num>
  <w:num w:numId="13">
    <w:abstractNumId w:val="20"/>
  </w:num>
  <w:num w:numId="14">
    <w:abstractNumId w:val="16"/>
  </w:num>
  <w:num w:numId="15">
    <w:abstractNumId w:val="8"/>
  </w:num>
  <w:num w:numId="16">
    <w:abstractNumId w:val="23"/>
  </w:num>
  <w:num w:numId="17">
    <w:abstractNumId w:val="18"/>
  </w:num>
  <w:num w:numId="18">
    <w:abstractNumId w:val="17"/>
  </w:num>
  <w:num w:numId="19">
    <w:abstractNumId w:val="9"/>
  </w:num>
  <w:num w:numId="20">
    <w:abstractNumId w:val="34"/>
  </w:num>
  <w:num w:numId="21">
    <w:abstractNumId w:val="22"/>
  </w:num>
  <w:num w:numId="22">
    <w:abstractNumId w:val="25"/>
  </w:num>
  <w:num w:numId="23">
    <w:abstractNumId w:val="28"/>
  </w:num>
  <w:num w:numId="24">
    <w:abstractNumId w:val="32"/>
  </w:num>
  <w:num w:numId="25">
    <w:abstractNumId w:val="21"/>
  </w:num>
  <w:num w:numId="26">
    <w:abstractNumId w:val="5"/>
  </w:num>
  <w:num w:numId="27">
    <w:abstractNumId w:val="30"/>
  </w:num>
  <w:num w:numId="28">
    <w:abstractNumId w:val="27"/>
  </w:num>
  <w:num w:numId="29">
    <w:abstractNumId w:val="19"/>
  </w:num>
  <w:num w:numId="30">
    <w:abstractNumId w:val="4"/>
  </w:num>
  <w:num w:numId="31">
    <w:abstractNumId w:val="6"/>
  </w:num>
  <w:num w:numId="32">
    <w:abstractNumId w:val="1"/>
  </w:num>
  <w:num w:numId="33">
    <w:abstractNumId w:val="7"/>
  </w:num>
  <w:num w:numId="34">
    <w:abstractNumId w:val="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7" w:default="1">
    <w:name w:val="Normal"/>
    <w:pPr>
      <w:jc w:val="both"/>
      <w:spacing w:line="360" w:lineRule="atLeast"/>
    </w:pPr>
    <w:rPr>
      <w:rFonts w:ascii="Times New Roman CYR" w:hAnsi="Times New Roman CYR" w:eastAsia="Times New Roman CYR" w:cs="Times New Roman CYR"/>
      <w:color w:val="000000"/>
      <w:sz w:val="28"/>
      <w:szCs w:val="28"/>
    </w:rPr>
  </w:style>
  <w:style w:type="paragraph" w:styleId="768">
    <w:name w:val="Heading 1"/>
    <w:basedOn w:val="767"/>
    <w:next w:val="767"/>
    <w:link w:val="7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9">
    <w:name w:val="Heading 2"/>
    <w:basedOn w:val="767"/>
    <w:next w:val="767"/>
    <w:link w:val="7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0">
    <w:name w:val="Heading 3"/>
    <w:basedOn w:val="767"/>
    <w:next w:val="767"/>
    <w:link w:val="7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1">
    <w:name w:val="Heading 4"/>
    <w:basedOn w:val="767"/>
    <w:next w:val="767"/>
    <w:link w:val="8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767"/>
    <w:next w:val="767"/>
    <w:link w:val="8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3">
    <w:name w:val="Heading 6"/>
    <w:basedOn w:val="767"/>
    <w:next w:val="767"/>
    <w:link w:val="8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767"/>
    <w:next w:val="767"/>
    <w:link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5">
    <w:name w:val="Heading 8"/>
    <w:basedOn w:val="767"/>
    <w:next w:val="767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6">
    <w:name w:val="Heading 9"/>
    <w:basedOn w:val="767"/>
    <w:next w:val="767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Heading 1 Char"/>
    <w:basedOn w:val="777"/>
    <w:uiPriority w:val="9"/>
    <w:rPr>
      <w:rFonts w:ascii="Arial" w:hAnsi="Arial" w:eastAsia="Arial" w:cs="Arial"/>
      <w:sz w:val="40"/>
      <w:szCs w:val="40"/>
    </w:rPr>
  </w:style>
  <w:style w:type="character" w:styleId="781" w:customStyle="1">
    <w:name w:val="Heading 2 Char"/>
    <w:basedOn w:val="777"/>
    <w:uiPriority w:val="9"/>
    <w:rPr>
      <w:rFonts w:ascii="Arial" w:hAnsi="Arial" w:eastAsia="Arial" w:cs="Arial"/>
      <w:sz w:val="34"/>
    </w:rPr>
  </w:style>
  <w:style w:type="character" w:styleId="782" w:customStyle="1">
    <w:name w:val="Heading 3 Char"/>
    <w:basedOn w:val="777"/>
    <w:uiPriority w:val="9"/>
    <w:rPr>
      <w:rFonts w:ascii="Arial" w:hAnsi="Arial" w:eastAsia="Arial" w:cs="Arial"/>
      <w:sz w:val="30"/>
      <w:szCs w:val="30"/>
    </w:rPr>
  </w:style>
  <w:style w:type="character" w:styleId="783" w:customStyle="1">
    <w:name w:val="Heading 4 Char"/>
    <w:basedOn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784" w:customStyle="1">
    <w:name w:val="Heading 5 Char"/>
    <w:basedOn w:val="777"/>
    <w:uiPriority w:val="9"/>
    <w:rPr>
      <w:rFonts w:ascii="Arial" w:hAnsi="Arial" w:eastAsia="Arial" w:cs="Arial"/>
      <w:b/>
      <w:bCs/>
      <w:sz w:val="24"/>
      <w:szCs w:val="24"/>
    </w:rPr>
  </w:style>
  <w:style w:type="character" w:styleId="785" w:customStyle="1">
    <w:name w:val="Heading 6 Char"/>
    <w:basedOn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786" w:customStyle="1">
    <w:name w:val="Heading 7 Char"/>
    <w:basedOn w:val="7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7" w:customStyle="1">
    <w:name w:val="Heading 8 Char"/>
    <w:basedOn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788" w:customStyle="1">
    <w:name w:val="Heading 9 Char"/>
    <w:basedOn w:val="777"/>
    <w:uiPriority w:val="9"/>
    <w:rPr>
      <w:rFonts w:ascii="Arial" w:hAnsi="Arial" w:eastAsia="Arial" w:cs="Arial"/>
      <w:i/>
      <w:iCs/>
      <w:sz w:val="21"/>
      <w:szCs w:val="21"/>
    </w:rPr>
  </w:style>
  <w:style w:type="character" w:styleId="789" w:customStyle="1">
    <w:name w:val="Title Char"/>
    <w:basedOn w:val="777"/>
    <w:uiPriority w:val="10"/>
    <w:rPr>
      <w:sz w:val="48"/>
      <w:szCs w:val="48"/>
    </w:rPr>
  </w:style>
  <w:style w:type="character" w:styleId="790" w:customStyle="1">
    <w:name w:val="Subtitle Char"/>
    <w:basedOn w:val="777"/>
    <w:uiPriority w:val="11"/>
    <w:rPr>
      <w:sz w:val="24"/>
      <w:szCs w:val="24"/>
    </w:rPr>
  </w:style>
  <w:style w:type="character" w:styleId="791" w:customStyle="1">
    <w:name w:val="Quote Char"/>
    <w:uiPriority w:val="29"/>
    <w:rPr>
      <w:i/>
    </w:rPr>
  </w:style>
  <w:style w:type="character" w:styleId="792" w:customStyle="1">
    <w:name w:val="Intense Quote Char"/>
    <w:uiPriority w:val="30"/>
    <w:rPr>
      <w:i/>
    </w:rPr>
  </w:style>
  <w:style w:type="character" w:styleId="793" w:customStyle="1">
    <w:name w:val="Header Char"/>
    <w:basedOn w:val="777"/>
    <w:uiPriority w:val="99"/>
  </w:style>
  <w:style w:type="character" w:styleId="794" w:customStyle="1">
    <w:name w:val="Caption Char"/>
    <w:uiPriority w:val="99"/>
  </w:style>
  <w:style w:type="character" w:styleId="795" w:customStyle="1">
    <w:name w:val="Footnote Text Char"/>
    <w:uiPriority w:val="99"/>
    <w:rPr>
      <w:sz w:val="18"/>
    </w:rPr>
  </w:style>
  <w:style w:type="character" w:styleId="796" w:customStyle="1">
    <w:name w:val="Endnote Text Char"/>
    <w:uiPriority w:val="99"/>
    <w:rPr>
      <w:sz w:val="20"/>
    </w:rPr>
  </w:style>
  <w:style w:type="character" w:styleId="797" w:customStyle="1">
    <w:name w:val="Заголовок 1 Знак"/>
    <w:basedOn w:val="777"/>
    <w:link w:val="768"/>
    <w:uiPriority w:val="9"/>
    <w:rPr>
      <w:rFonts w:ascii="Arial" w:hAnsi="Arial" w:eastAsia="Arial" w:cs="Arial"/>
      <w:sz w:val="40"/>
      <w:szCs w:val="40"/>
    </w:rPr>
  </w:style>
  <w:style w:type="character" w:styleId="798" w:customStyle="1">
    <w:name w:val="Заголовок 2 Знак"/>
    <w:basedOn w:val="777"/>
    <w:link w:val="769"/>
    <w:uiPriority w:val="9"/>
    <w:rPr>
      <w:rFonts w:ascii="Arial" w:hAnsi="Arial" w:eastAsia="Arial" w:cs="Arial"/>
      <w:sz w:val="34"/>
    </w:rPr>
  </w:style>
  <w:style w:type="character" w:styleId="799" w:customStyle="1">
    <w:name w:val="Заголовок 3 Знак"/>
    <w:basedOn w:val="777"/>
    <w:link w:val="770"/>
    <w:uiPriority w:val="9"/>
    <w:rPr>
      <w:rFonts w:ascii="Arial" w:hAnsi="Arial" w:eastAsia="Arial" w:cs="Arial"/>
      <w:sz w:val="30"/>
      <w:szCs w:val="30"/>
    </w:rPr>
  </w:style>
  <w:style w:type="character" w:styleId="800" w:customStyle="1">
    <w:name w:val="Заголовок 4 Знак"/>
    <w:basedOn w:val="777"/>
    <w:link w:val="771"/>
    <w:uiPriority w:val="9"/>
    <w:rPr>
      <w:rFonts w:ascii="Arial" w:hAnsi="Arial" w:eastAsia="Arial" w:cs="Arial"/>
      <w:b/>
      <w:bCs/>
      <w:sz w:val="26"/>
      <w:szCs w:val="26"/>
    </w:rPr>
  </w:style>
  <w:style w:type="character" w:styleId="801" w:customStyle="1">
    <w:name w:val="Заголовок 5 Знак"/>
    <w:basedOn w:val="777"/>
    <w:link w:val="772"/>
    <w:uiPriority w:val="9"/>
    <w:rPr>
      <w:rFonts w:ascii="Arial" w:hAnsi="Arial" w:eastAsia="Arial" w:cs="Arial"/>
      <w:b/>
      <w:bCs/>
      <w:sz w:val="24"/>
      <w:szCs w:val="24"/>
    </w:rPr>
  </w:style>
  <w:style w:type="character" w:styleId="802" w:customStyle="1">
    <w:name w:val="Заголовок 6 Знак"/>
    <w:basedOn w:val="777"/>
    <w:link w:val="773"/>
    <w:uiPriority w:val="9"/>
    <w:rPr>
      <w:rFonts w:ascii="Arial" w:hAnsi="Arial" w:eastAsia="Arial" w:cs="Arial"/>
      <w:b/>
      <w:bCs/>
      <w:sz w:val="22"/>
      <w:szCs w:val="22"/>
    </w:rPr>
  </w:style>
  <w:style w:type="character" w:styleId="803" w:customStyle="1">
    <w:name w:val="Заголовок 7 Знак"/>
    <w:basedOn w:val="777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4" w:customStyle="1">
    <w:name w:val="Заголовок 8 Знак"/>
    <w:basedOn w:val="777"/>
    <w:link w:val="775"/>
    <w:uiPriority w:val="9"/>
    <w:rPr>
      <w:rFonts w:ascii="Arial" w:hAnsi="Arial" w:eastAsia="Arial" w:cs="Arial"/>
      <w:i/>
      <w:iCs/>
      <w:sz w:val="22"/>
      <w:szCs w:val="22"/>
    </w:rPr>
  </w:style>
  <w:style w:type="character" w:styleId="805" w:customStyle="1">
    <w:name w:val="Заголовок 9 Знак"/>
    <w:basedOn w:val="777"/>
    <w:link w:val="776"/>
    <w:uiPriority w:val="9"/>
    <w:rPr>
      <w:rFonts w:ascii="Arial" w:hAnsi="Arial" w:eastAsia="Arial" w:cs="Arial"/>
      <w:i/>
      <w:iCs/>
      <w:sz w:val="21"/>
      <w:szCs w:val="21"/>
    </w:rPr>
  </w:style>
  <w:style w:type="paragraph" w:styleId="806">
    <w:name w:val="No Spacing"/>
    <w:uiPriority w:val="1"/>
    <w:qFormat/>
  </w:style>
  <w:style w:type="paragraph" w:styleId="807">
    <w:name w:val="Title"/>
    <w:basedOn w:val="767"/>
    <w:next w:val="767"/>
    <w:link w:val="8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8" w:customStyle="1">
    <w:name w:val="Заголовок Знак"/>
    <w:basedOn w:val="777"/>
    <w:link w:val="807"/>
    <w:uiPriority w:val="10"/>
    <w:rPr>
      <w:sz w:val="48"/>
      <w:szCs w:val="48"/>
    </w:rPr>
  </w:style>
  <w:style w:type="paragraph" w:styleId="809">
    <w:name w:val="Subtitle"/>
    <w:basedOn w:val="767"/>
    <w:next w:val="767"/>
    <w:link w:val="810"/>
    <w:uiPriority w:val="11"/>
    <w:qFormat/>
    <w:pPr>
      <w:spacing w:before="200" w:after="200"/>
    </w:pPr>
    <w:rPr>
      <w:sz w:val="24"/>
      <w:szCs w:val="24"/>
    </w:rPr>
  </w:style>
  <w:style w:type="character" w:styleId="810" w:customStyle="1">
    <w:name w:val="Подзаголовок Знак"/>
    <w:basedOn w:val="777"/>
    <w:link w:val="809"/>
    <w:uiPriority w:val="11"/>
    <w:rPr>
      <w:sz w:val="24"/>
      <w:szCs w:val="24"/>
    </w:rPr>
  </w:style>
  <w:style w:type="paragraph" w:styleId="811">
    <w:name w:val="Quote"/>
    <w:basedOn w:val="767"/>
    <w:next w:val="767"/>
    <w:link w:val="812"/>
    <w:uiPriority w:val="29"/>
    <w:qFormat/>
    <w:pPr>
      <w:ind w:left="720" w:right="720"/>
    </w:pPr>
    <w:rPr>
      <w:i/>
    </w:rPr>
  </w:style>
  <w:style w:type="character" w:styleId="812" w:customStyle="1">
    <w:name w:val="Цитата 2 Знак"/>
    <w:link w:val="811"/>
    <w:uiPriority w:val="29"/>
    <w:rPr>
      <w:i/>
    </w:rPr>
  </w:style>
  <w:style w:type="paragraph" w:styleId="813">
    <w:name w:val="Intense Quote"/>
    <w:basedOn w:val="767"/>
    <w:next w:val="767"/>
    <w:link w:val="8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4" w:customStyle="1">
    <w:name w:val="Выделенная цитата Знак"/>
    <w:link w:val="813"/>
    <w:uiPriority w:val="30"/>
    <w:rPr>
      <w:i/>
    </w:rPr>
  </w:style>
  <w:style w:type="paragraph" w:styleId="815">
    <w:name w:val="Header"/>
    <w:basedOn w:val="767"/>
    <w:link w:val="816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816" w:customStyle="1">
    <w:name w:val="Верхний колонтитул Знак"/>
    <w:basedOn w:val="777"/>
    <w:link w:val="815"/>
    <w:uiPriority w:val="99"/>
  </w:style>
  <w:style w:type="paragraph" w:styleId="817">
    <w:name w:val="Footer"/>
    <w:basedOn w:val="767"/>
    <w:link w:val="820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818" w:customStyle="1">
    <w:name w:val="Footer Char"/>
    <w:basedOn w:val="777"/>
    <w:uiPriority w:val="99"/>
  </w:style>
  <w:style w:type="paragraph" w:styleId="819">
    <w:name w:val="Caption"/>
    <w:basedOn w:val="767"/>
    <w:next w:val="76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20" w:customStyle="1">
    <w:name w:val="Нижний колонтитул Знак"/>
    <w:link w:val="817"/>
    <w:uiPriority w:val="99"/>
  </w:style>
  <w:style w:type="table" w:styleId="821">
    <w:name w:val="Table Grid"/>
    <w:basedOn w:val="7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2" w:customStyle="1">
    <w:name w:val="Table Grid Light"/>
    <w:basedOn w:val="7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3">
    <w:name w:val="Plain Table 1"/>
    <w:basedOn w:val="7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2"/>
    <w:basedOn w:val="7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>
    <w:name w:val="Plain Table 3"/>
    <w:basedOn w:val="7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6">
    <w:name w:val="Plain Table 4"/>
    <w:basedOn w:val="7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Plain Table 5"/>
    <w:basedOn w:val="7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8">
    <w:name w:val="Grid Table 1 Light"/>
    <w:basedOn w:val="7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1"/>
    <w:basedOn w:val="77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2"/>
    <w:basedOn w:val="77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3"/>
    <w:basedOn w:val="77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4"/>
    <w:basedOn w:val="77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5"/>
    <w:basedOn w:val="77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6"/>
    <w:basedOn w:val="77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2"/>
    <w:basedOn w:val="7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1"/>
    <w:basedOn w:val="77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2"/>
    <w:basedOn w:val="77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3"/>
    <w:basedOn w:val="77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4"/>
    <w:basedOn w:val="77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5"/>
    <w:basedOn w:val="77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6"/>
    <w:basedOn w:val="77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"/>
    <w:basedOn w:val="7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1"/>
    <w:basedOn w:val="77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2"/>
    <w:basedOn w:val="77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3"/>
    <w:basedOn w:val="77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4"/>
    <w:basedOn w:val="77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5"/>
    <w:basedOn w:val="77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6"/>
    <w:basedOn w:val="77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4"/>
    <w:basedOn w:val="7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 w:customStyle="1">
    <w:name w:val="Grid Table 4 - Accent 1"/>
    <w:basedOn w:val="77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51" w:customStyle="1">
    <w:name w:val="Grid Table 4 - Accent 2"/>
    <w:basedOn w:val="77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52" w:customStyle="1">
    <w:name w:val="Grid Table 4 - Accent 3"/>
    <w:basedOn w:val="77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53" w:customStyle="1">
    <w:name w:val="Grid Table 4 - Accent 4"/>
    <w:basedOn w:val="77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4" w:customStyle="1">
    <w:name w:val="Grid Table 4 - Accent 5"/>
    <w:basedOn w:val="77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5" w:customStyle="1">
    <w:name w:val="Grid Table 4 - Accent 6"/>
    <w:basedOn w:val="77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6">
    <w:name w:val="Grid Table 5 Dark"/>
    <w:basedOn w:val="7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- Accent 1"/>
    <w:basedOn w:val="7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2"/>
    <w:basedOn w:val="7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3"/>
    <w:basedOn w:val="7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- Accent 4"/>
    <w:basedOn w:val="7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5"/>
    <w:basedOn w:val="7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6"/>
    <w:basedOn w:val="7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63">
    <w:name w:val="Grid Table 6 Colorful"/>
    <w:basedOn w:val="7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4" w:customStyle="1">
    <w:name w:val="Grid Table 6 Colorful - Accent 1"/>
    <w:basedOn w:val="77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5" w:customStyle="1">
    <w:name w:val="Grid Table 6 Colorful - Accent 2"/>
    <w:basedOn w:val="77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6" w:customStyle="1">
    <w:name w:val="Grid Table 6 Colorful - Accent 3"/>
    <w:basedOn w:val="77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7" w:customStyle="1">
    <w:name w:val="Grid Table 6 Colorful - Accent 4"/>
    <w:basedOn w:val="77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8" w:customStyle="1">
    <w:name w:val="Grid Table 6 Colorful - Accent 5"/>
    <w:basedOn w:val="77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9" w:customStyle="1">
    <w:name w:val="Grid Table 6 Colorful - Accent 6"/>
    <w:basedOn w:val="77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70">
    <w:name w:val="Grid Table 7 Colorful"/>
    <w:basedOn w:val="7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1"/>
    <w:basedOn w:val="77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2"/>
    <w:basedOn w:val="77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3"/>
    <w:basedOn w:val="77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4"/>
    <w:basedOn w:val="77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5"/>
    <w:basedOn w:val="77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6"/>
    <w:basedOn w:val="77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"/>
    <w:basedOn w:val="7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1"/>
    <w:basedOn w:val="778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2"/>
    <w:basedOn w:val="77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3"/>
    <w:basedOn w:val="77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4"/>
    <w:basedOn w:val="77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5"/>
    <w:basedOn w:val="778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6"/>
    <w:basedOn w:val="77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2"/>
    <w:basedOn w:val="7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1"/>
    <w:basedOn w:val="77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2"/>
    <w:basedOn w:val="77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3"/>
    <w:basedOn w:val="77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4"/>
    <w:basedOn w:val="77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5"/>
    <w:basedOn w:val="77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6"/>
    <w:basedOn w:val="77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91">
    <w:name w:val="List Table 3"/>
    <w:basedOn w:val="7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1"/>
    <w:basedOn w:val="77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2"/>
    <w:basedOn w:val="77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3"/>
    <w:basedOn w:val="77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4"/>
    <w:basedOn w:val="77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5"/>
    <w:basedOn w:val="77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6"/>
    <w:basedOn w:val="77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"/>
    <w:basedOn w:val="7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1"/>
    <w:basedOn w:val="77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2"/>
    <w:basedOn w:val="77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3"/>
    <w:basedOn w:val="77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4"/>
    <w:basedOn w:val="77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5"/>
    <w:basedOn w:val="77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6"/>
    <w:basedOn w:val="77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5 Dark"/>
    <w:basedOn w:val="7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1"/>
    <w:basedOn w:val="77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2"/>
    <w:basedOn w:val="77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3"/>
    <w:basedOn w:val="77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4"/>
    <w:basedOn w:val="77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5"/>
    <w:basedOn w:val="77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6"/>
    <w:basedOn w:val="77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>
    <w:name w:val="List Table 6 Colorful"/>
    <w:basedOn w:val="7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3" w:customStyle="1">
    <w:name w:val="List Table 6 Colorful - Accent 1"/>
    <w:basedOn w:val="77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14" w:customStyle="1">
    <w:name w:val="List Table 6 Colorful - Accent 2"/>
    <w:basedOn w:val="77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5" w:customStyle="1">
    <w:name w:val="List Table 6 Colorful - Accent 3"/>
    <w:basedOn w:val="77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6" w:customStyle="1">
    <w:name w:val="List Table 6 Colorful - Accent 4"/>
    <w:basedOn w:val="77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7" w:customStyle="1">
    <w:name w:val="List Table 6 Colorful - Accent 5"/>
    <w:basedOn w:val="77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8" w:customStyle="1">
    <w:name w:val="List Table 6 Colorful - Accent 6"/>
    <w:basedOn w:val="77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9">
    <w:name w:val="List Table 7 Colorful"/>
    <w:basedOn w:val="7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1"/>
    <w:basedOn w:val="77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2"/>
    <w:basedOn w:val="77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3"/>
    <w:basedOn w:val="77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4"/>
    <w:basedOn w:val="77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5"/>
    <w:basedOn w:val="77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6"/>
    <w:basedOn w:val="77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ned - Accent"/>
    <w:basedOn w:val="7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7" w:customStyle="1">
    <w:name w:val="Lined - Accent 1"/>
    <w:basedOn w:val="7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8" w:customStyle="1">
    <w:name w:val="Lined - Accent 2"/>
    <w:basedOn w:val="7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9" w:customStyle="1">
    <w:name w:val="Lined - Accent 3"/>
    <w:basedOn w:val="7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0" w:customStyle="1">
    <w:name w:val="Lined - Accent 4"/>
    <w:basedOn w:val="7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1" w:customStyle="1">
    <w:name w:val="Lined - Accent 5"/>
    <w:basedOn w:val="7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2" w:customStyle="1">
    <w:name w:val="Lined - Accent 6"/>
    <w:basedOn w:val="7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3" w:customStyle="1">
    <w:name w:val="Bordered &amp; Lined - Accent"/>
    <w:basedOn w:val="7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4" w:customStyle="1">
    <w:name w:val="Bordered &amp; Lined - Accent 1"/>
    <w:basedOn w:val="778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5" w:customStyle="1">
    <w:name w:val="Bordered &amp; Lined - Accent 2"/>
    <w:basedOn w:val="778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6" w:customStyle="1">
    <w:name w:val="Bordered &amp; Lined - Accent 3"/>
    <w:basedOn w:val="778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7" w:customStyle="1">
    <w:name w:val="Bordered &amp; Lined - Accent 4"/>
    <w:basedOn w:val="778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8" w:customStyle="1">
    <w:name w:val="Bordered &amp; Lined - Accent 5"/>
    <w:basedOn w:val="778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9" w:customStyle="1">
    <w:name w:val="Bordered &amp; Lined - Accent 6"/>
    <w:basedOn w:val="778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0" w:customStyle="1">
    <w:name w:val="Bordered"/>
    <w:basedOn w:val="7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1" w:customStyle="1">
    <w:name w:val="Bordered - Accent 1"/>
    <w:basedOn w:val="77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42" w:customStyle="1">
    <w:name w:val="Bordered - Accent 2"/>
    <w:basedOn w:val="77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43" w:customStyle="1">
    <w:name w:val="Bordered - Accent 3"/>
    <w:basedOn w:val="77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4" w:customStyle="1">
    <w:name w:val="Bordered - Accent 4"/>
    <w:basedOn w:val="77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5" w:customStyle="1">
    <w:name w:val="Bordered - Accent 5"/>
    <w:basedOn w:val="77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6" w:customStyle="1">
    <w:name w:val="Bordered - Accent 6"/>
    <w:basedOn w:val="77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47">
    <w:name w:val="footnote text"/>
    <w:basedOn w:val="767"/>
    <w:link w:val="948"/>
    <w:uiPriority w:val="99"/>
    <w:semiHidden/>
    <w:unhideWhenUsed/>
    <w:pPr>
      <w:spacing w:after="40" w:line="240" w:lineRule="auto"/>
    </w:pPr>
    <w:rPr>
      <w:sz w:val="18"/>
    </w:rPr>
  </w:style>
  <w:style w:type="character" w:styleId="948" w:customStyle="1">
    <w:name w:val="Текст сноски Знак"/>
    <w:link w:val="947"/>
    <w:uiPriority w:val="99"/>
    <w:rPr>
      <w:sz w:val="18"/>
    </w:rPr>
  </w:style>
  <w:style w:type="character" w:styleId="949">
    <w:name w:val="footnote reference"/>
    <w:basedOn w:val="777"/>
    <w:uiPriority w:val="99"/>
    <w:unhideWhenUsed/>
    <w:rPr>
      <w:vertAlign w:val="superscript"/>
    </w:rPr>
  </w:style>
  <w:style w:type="paragraph" w:styleId="950">
    <w:name w:val="endnote text"/>
    <w:basedOn w:val="767"/>
    <w:link w:val="951"/>
    <w:uiPriority w:val="99"/>
    <w:semiHidden/>
    <w:unhideWhenUsed/>
    <w:pPr>
      <w:spacing w:line="240" w:lineRule="auto"/>
    </w:pPr>
    <w:rPr>
      <w:sz w:val="20"/>
    </w:rPr>
  </w:style>
  <w:style w:type="character" w:styleId="951" w:customStyle="1">
    <w:name w:val="Текст концевой сноски Знак"/>
    <w:link w:val="950"/>
    <w:uiPriority w:val="99"/>
    <w:rPr>
      <w:sz w:val="20"/>
    </w:rPr>
  </w:style>
  <w:style w:type="character" w:styleId="952">
    <w:name w:val="endnote reference"/>
    <w:basedOn w:val="777"/>
    <w:uiPriority w:val="99"/>
    <w:semiHidden/>
    <w:unhideWhenUsed/>
    <w:rPr>
      <w:vertAlign w:val="superscript"/>
    </w:rPr>
  </w:style>
  <w:style w:type="paragraph" w:styleId="953">
    <w:name w:val="toc 1"/>
    <w:basedOn w:val="767"/>
    <w:next w:val="767"/>
    <w:uiPriority w:val="39"/>
    <w:unhideWhenUsed/>
    <w:pPr>
      <w:spacing w:after="57"/>
    </w:pPr>
  </w:style>
  <w:style w:type="paragraph" w:styleId="954">
    <w:name w:val="toc 2"/>
    <w:basedOn w:val="767"/>
    <w:next w:val="767"/>
    <w:uiPriority w:val="39"/>
    <w:unhideWhenUsed/>
    <w:pPr>
      <w:ind w:left="283"/>
      <w:spacing w:after="57"/>
    </w:pPr>
  </w:style>
  <w:style w:type="paragraph" w:styleId="955">
    <w:name w:val="toc 3"/>
    <w:basedOn w:val="767"/>
    <w:next w:val="767"/>
    <w:uiPriority w:val="39"/>
    <w:unhideWhenUsed/>
    <w:pPr>
      <w:ind w:left="567"/>
      <w:spacing w:after="57"/>
    </w:pPr>
  </w:style>
  <w:style w:type="paragraph" w:styleId="956">
    <w:name w:val="toc 4"/>
    <w:basedOn w:val="767"/>
    <w:next w:val="767"/>
    <w:uiPriority w:val="39"/>
    <w:unhideWhenUsed/>
    <w:pPr>
      <w:ind w:left="850"/>
      <w:spacing w:after="57"/>
    </w:pPr>
  </w:style>
  <w:style w:type="paragraph" w:styleId="957">
    <w:name w:val="toc 5"/>
    <w:basedOn w:val="767"/>
    <w:next w:val="767"/>
    <w:uiPriority w:val="39"/>
    <w:unhideWhenUsed/>
    <w:pPr>
      <w:ind w:left="1134"/>
      <w:spacing w:after="57"/>
    </w:pPr>
  </w:style>
  <w:style w:type="paragraph" w:styleId="958">
    <w:name w:val="toc 6"/>
    <w:basedOn w:val="767"/>
    <w:next w:val="767"/>
    <w:uiPriority w:val="39"/>
    <w:unhideWhenUsed/>
    <w:pPr>
      <w:ind w:left="1417"/>
      <w:spacing w:after="57"/>
    </w:pPr>
  </w:style>
  <w:style w:type="paragraph" w:styleId="959">
    <w:name w:val="toc 7"/>
    <w:basedOn w:val="767"/>
    <w:next w:val="767"/>
    <w:uiPriority w:val="39"/>
    <w:unhideWhenUsed/>
    <w:pPr>
      <w:ind w:left="1701"/>
      <w:spacing w:after="57"/>
    </w:pPr>
  </w:style>
  <w:style w:type="paragraph" w:styleId="960">
    <w:name w:val="toc 8"/>
    <w:basedOn w:val="767"/>
    <w:next w:val="767"/>
    <w:uiPriority w:val="39"/>
    <w:unhideWhenUsed/>
    <w:pPr>
      <w:ind w:left="1984"/>
      <w:spacing w:after="57"/>
    </w:pPr>
  </w:style>
  <w:style w:type="paragraph" w:styleId="961">
    <w:name w:val="toc 9"/>
    <w:basedOn w:val="767"/>
    <w:next w:val="767"/>
    <w:uiPriority w:val="39"/>
    <w:unhideWhenUsed/>
    <w:pPr>
      <w:ind w:left="2268"/>
      <w:spacing w:after="57"/>
    </w:pPr>
  </w:style>
  <w:style w:type="paragraph" w:styleId="962">
    <w:name w:val="TOC Heading"/>
    <w:uiPriority w:val="39"/>
    <w:unhideWhenUsed/>
  </w:style>
  <w:style w:type="paragraph" w:styleId="963">
    <w:name w:val="table of figures"/>
    <w:basedOn w:val="767"/>
    <w:next w:val="767"/>
    <w:uiPriority w:val="99"/>
    <w:unhideWhenUsed/>
  </w:style>
  <w:style w:type="character" w:styleId="964">
    <w:name w:val="Hyperlink"/>
    <w:rPr>
      <w:u w:val="single"/>
    </w:rPr>
  </w:style>
  <w:style w:type="table" w:styleId="965" w:customStyle="1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6" w:customStyle="1">
    <w:name w:val="Колонтитулы"/>
    <w:pPr>
      <w:tabs>
        <w:tab w:val="right" w:pos="9020" w:leader="none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967">
    <w:name w:val="List Paragraph"/>
    <w:pPr>
      <w:ind w:left="720"/>
      <w:jc w:val="both"/>
      <w:spacing w:line="360" w:lineRule="atLeast"/>
    </w:pPr>
    <w:rPr>
      <w:rFonts w:ascii="Times New Roman CYR" w:hAnsi="Times New Roman CYR" w:eastAsia="Times New Roman CYR" w:cs="Times New Roman CYR"/>
      <w:color w:val="000000"/>
      <w:sz w:val="28"/>
      <w:szCs w:val="28"/>
    </w:rPr>
  </w:style>
  <w:style w:type="numbering" w:styleId="968" w:customStyle="1">
    <w:name w:val="Импортированный стиль 1"/>
    <w:pPr>
      <w:numPr>
        <w:ilvl w:val="0"/>
        <w:numId w:val="1"/>
      </w:numPr>
    </w:pPr>
  </w:style>
  <w:style w:type="numbering" w:styleId="969" w:customStyle="1">
    <w:name w:val="Пункты"/>
    <w:pPr>
      <w:numPr>
        <w:ilvl w:val="0"/>
        <w:numId w:val="3"/>
      </w:numPr>
    </w:pPr>
  </w:style>
  <w:style w:type="paragraph" w:styleId="970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szCs w:val="22"/>
    </w:rPr>
  </w:style>
  <w:style w:type="table" w:styleId="971" w:customStyle="1">
    <w:name w:val="StGen2"/>
    <w:pPr>
      <w:spacing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2"/>
      <w:szCs w:val="22"/>
      <w:lang w:val="ru" w:eastAsia="zh-CN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0" w:type="dxa"/>
        <w:top w:w="100" w:type="dxa"/>
        <w:right w:w="100" w:type="dxa"/>
        <w:bottom w:w="100" w:type="dxa"/>
      </w:tblCellMar>
    </w:tblPr>
    <w:tcPr>
      <w:tcW w:w="0" w:type="auto"/>
    </w:tcPr>
  </w:style>
  <w:style w:type="paragraph" w:styleId="972" w:customStyle="1">
    <w:name w:val="По умолчанию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 Neue" w:hAnsi="Helvetica Neue" w:cs="Arial Unicode MS"/>
      <w:color w:val="000000"/>
      <w:sz w:val="22"/>
      <w:szCs w:val="22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DLV</dc:creator>
  <cp:revision>12</cp:revision>
  <dcterms:created xsi:type="dcterms:W3CDTF">2025-07-04T08:53:00Z</dcterms:created>
  <dcterms:modified xsi:type="dcterms:W3CDTF">2025-07-10T12:26:02Z</dcterms:modified>
</cp:coreProperties>
</file>